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before="360" w:lineRule="auto"/>
        <w:rPr>
          <w:sz w:val="20"/>
          <w:szCs w:val="20"/>
        </w:rPr>
      </w:pPr>
      <w:r w:rsidDel="00000000" w:rsidR="00000000" w:rsidRPr="00000000">
        <w:rPr>
          <w:sz w:val="20"/>
          <w:szCs w:val="20"/>
          <w:rtl w:val="0"/>
        </w:rPr>
        <w:t xml:space="preserve">Courtney Keith</w:t>
      </w:r>
    </w:p>
    <w:p w:rsidR="00000000" w:rsidDel="00000000" w:rsidP="00000000" w:rsidRDefault="00000000" w:rsidRPr="00000000" w14:paraId="00000002">
      <w:pPr>
        <w:spacing w:after="240" w:before="180" w:lineRule="auto"/>
        <w:rPr>
          <w:sz w:val="20"/>
          <w:szCs w:val="20"/>
        </w:rPr>
      </w:pPr>
      <w:r w:rsidDel="00000000" w:rsidR="00000000" w:rsidRPr="00000000">
        <w:rPr>
          <w:sz w:val="20"/>
          <w:szCs w:val="20"/>
          <w:rtl w:val="0"/>
        </w:rPr>
        <w:t xml:space="preserve">Orange County, CA | 248-459-9101 | nola61506@gmail.com | www.linkedin.com/in/courtney-keith-750085120</w:t>
      </w:r>
    </w:p>
    <w:p w:rsidR="00000000" w:rsidDel="00000000" w:rsidP="00000000" w:rsidRDefault="00000000" w:rsidRPr="00000000" w14:paraId="00000003">
      <w:pPr>
        <w:spacing w:after="240" w:before="180" w:lineRule="auto"/>
        <w:rPr>
          <w:sz w:val="20"/>
          <w:szCs w:val="20"/>
        </w:rPr>
      </w:pPr>
      <w:r w:rsidDel="00000000" w:rsidR="00000000" w:rsidRPr="00000000">
        <w:rPr>
          <w:rtl w:val="0"/>
        </w:rPr>
      </w:r>
    </w:p>
    <w:p w:rsidR="00000000" w:rsidDel="00000000" w:rsidP="00000000" w:rsidRDefault="00000000" w:rsidRPr="00000000" w14:paraId="00000004">
      <w:pPr>
        <w:spacing w:after="180" w:before="360" w:lineRule="auto"/>
        <w:rPr>
          <w:sz w:val="20"/>
          <w:szCs w:val="20"/>
        </w:rPr>
      </w:pPr>
      <w:r w:rsidDel="00000000" w:rsidR="00000000" w:rsidRPr="00000000">
        <w:rPr>
          <w:sz w:val="20"/>
          <w:szCs w:val="20"/>
          <w:rtl w:val="0"/>
        </w:rPr>
        <w:t xml:space="preserve">PROFESSIONAL SUMMARY</w:t>
      </w:r>
    </w:p>
    <w:p w:rsidR="00000000" w:rsidDel="00000000" w:rsidP="00000000" w:rsidRDefault="00000000" w:rsidRPr="00000000" w14:paraId="00000005">
      <w:pPr>
        <w:spacing w:after="240" w:before="180" w:lineRule="auto"/>
        <w:rPr>
          <w:sz w:val="20"/>
          <w:szCs w:val="20"/>
        </w:rPr>
      </w:pPr>
      <w:r w:rsidDel="00000000" w:rsidR="00000000" w:rsidRPr="00000000">
        <w:rPr>
          <w:sz w:val="20"/>
          <w:szCs w:val="20"/>
          <w:rtl w:val="0"/>
        </w:rPr>
        <w:t xml:space="preserve">Strategic, results-driven Corporate Finance Executive with over 20 years of high-impact experience at Fortune 500 market leaders, including Medtronic, Ford Motor Company, Johnson &amp; Johnson, and Evolus. Proven track record leading high-performing teams for 15+ years and serving as a trusted financial advisor to C-suite executives and SVPs of US Sales. Expert in global FP&amp;A, Integrated Business Planning (IBP), capital allocation, and sales incentive compensation designs. Financial data storyteller with a passion for translating complex operational data into actionable strategic frameworks that maximize revenue mix, optimize gross margins, and accelerate corporate growth.</w:t>
      </w:r>
    </w:p>
    <w:p w:rsidR="00000000" w:rsidDel="00000000" w:rsidP="00000000" w:rsidRDefault="00000000" w:rsidRPr="00000000" w14:paraId="00000006">
      <w:pPr>
        <w:spacing w:after="180" w:before="360" w:lineRule="auto"/>
        <w:rPr>
          <w:sz w:val="20"/>
          <w:szCs w:val="20"/>
        </w:rPr>
      </w:pPr>
      <w:r w:rsidDel="00000000" w:rsidR="00000000" w:rsidRPr="00000000">
        <w:rPr>
          <w:sz w:val="20"/>
          <w:szCs w:val="20"/>
          <w:rtl w:val="0"/>
        </w:rPr>
        <w:t xml:space="preserve">CREDENTIALS &amp; CERTIFICATIONS</w:t>
      </w:r>
    </w:p>
    <w:p w:rsidR="00000000" w:rsidDel="00000000" w:rsidP="00000000" w:rsidRDefault="00000000" w:rsidRPr="00000000" w14:paraId="00000007">
      <w:pPr>
        <w:numPr>
          <w:ilvl w:val="0"/>
          <w:numId w:val="9"/>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Certified Management Accountant (CMA) | License #1137625 (2007 – Present)</w:t>
      </w:r>
      <w:r w:rsidDel="00000000" w:rsidR="00000000" w:rsidRPr="00000000">
        <w:rPr>
          <w:rtl w:val="0"/>
        </w:rPr>
      </w:r>
    </w:p>
    <w:p w:rsidR="00000000" w:rsidDel="00000000" w:rsidP="00000000" w:rsidRDefault="00000000" w:rsidRPr="00000000" w14:paraId="00000008">
      <w:pPr>
        <w:numPr>
          <w:ilvl w:val="0"/>
          <w:numId w:val="9"/>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Juris Doctor (JD) | Bar #29931 (Honors, Partial Scholarship)</w:t>
      </w:r>
      <w:r w:rsidDel="00000000" w:rsidR="00000000" w:rsidRPr="00000000">
        <w:rPr>
          <w:rtl w:val="0"/>
        </w:rPr>
      </w:r>
    </w:p>
    <w:p w:rsidR="00000000" w:rsidDel="00000000" w:rsidP="00000000" w:rsidRDefault="00000000" w:rsidRPr="00000000" w14:paraId="00000009">
      <w:pPr>
        <w:spacing w:after="180" w:before="360" w:lineRule="auto"/>
        <w:rPr>
          <w:sz w:val="20"/>
          <w:szCs w:val="20"/>
        </w:rPr>
      </w:pPr>
      <w:r w:rsidDel="00000000" w:rsidR="00000000" w:rsidRPr="00000000">
        <w:rPr>
          <w:sz w:val="20"/>
          <w:szCs w:val="20"/>
          <w:rtl w:val="0"/>
        </w:rPr>
        <w:t xml:space="preserve">CORE COMPETENCIES</w:t>
      </w:r>
    </w:p>
    <w:p w:rsidR="00000000" w:rsidDel="00000000" w:rsidP="00000000" w:rsidRDefault="00000000" w:rsidRPr="00000000" w14:paraId="0000000A">
      <w:pPr>
        <w:numPr>
          <w:ilvl w:val="0"/>
          <w:numId w:val="7"/>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Commercial Transformation Financial Leadership</w:t>
      </w:r>
      <w:r w:rsidDel="00000000" w:rsidR="00000000" w:rsidRPr="00000000">
        <w:rPr>
          <w:rtl w:val="0"/>
        </w:rPr>
      </w:r>
    </w:p>
    <w:p w:rsidR="00000000" w:rsidDel="00000000" w:rsidP="00000000" w:rsidRDefault="00000000" w:rsidRPr="00000000" w14:paraId="0000000B">
      <w:pPr>
        <w:numPr>
          <w:ilvl w:val="0"/>
          <w:numId w:val="7"/>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Strategic Advisory &amp; C-Suite Partnership</w:t>
      </w:r>
      <w:r w:rsidDel="00000000" w:rsidR="00000000" w:rsidRPr="00000000">
        <w:rPr>
          <w:rtl w:val="0"/>
        </w:rPr>
      </w:r>
    </w:p>
    <w:p w:rsidR="00000000" w:rsidDel="00000000" w:rsidP="00000000" w:rsidRDefault="00000000" w:rsidRPr="00000000" w14:paraId="0000000C">
      <w:pPr>
        <w:numPr>
          <w:ilvl w:val="0"/>
          <w:numId w:val="7"/>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Global FP&amp;A, AOP &amp; STRAT Cycles</w:t>
      </w:r>
      <w:r w:rsidDel="00000000" w:rsidR="00000000" w:rsidRPr="00000000">
        <w:rPr>
          <w:rtl w:val="0"/>
        </w:rPr>
      </w:r>
    </w:p>
    <w:p w:rsidR="00000000" w:rsidDel="00000000" w:rsidP="00000000" w:rsidRDefault="00000000" w:rsidRPr="00000000" w14:paraId="0000000D">
      <w:pPr>
        <w:numPr>
          <w:ilvl w:val="0"/>
          <w:numId w:val="7"/>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Integrated Business Planning</w:t>
      </w:r>
      <w:r w:rsidDel="00000000" w:rsidR="00000000" w:rsidRPr="00000000">
        <w:rPr>
          <w:rtl w:val="0"/>
        </w:rPr>
      </w:r>
    </w:p>
    <w:p w:rsidR="00000000" w:rsidDel="00000000" w:rsidP="00000000" w:rsidRDefault="00000000" w:rsidRPr="00000000" w14:paraId="0000000E">
      <w:pPr>
        <w:numPr>
          <w:ilvl w:val="0"/>
          <w:numId w:val="7"/>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Pricing Strategy &amp; Revenue Optimization</w:t>
      </w:r>
      <w:r w:rsidDel="00000000" w:rsidR="00000000" w:rsidRPr="00000000">
        <w:rPr>
          <w:rtl w:val="0"/>
        </w:rPr>
      </w:r>
    </w:p>
    <w:p w:rsidR="00000000" w:rsidDel="00000000" w:rsidP="00000000" w:rsidRDefault="00000000" w:rsidRPr="00000000" w14:paraId="0000000F">
      <w:pPr>
        <w:numPr>
          <w:ilvl w:val="0"/>
          <w:numId w:val="7"/>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Sales Incentive Plans &amp; Resource ROI</w:t>
      </w:r>
      <w:r w:rsidDel="00000000" w:rsidR="00000000" w:rsidRPr="00000000">
        <w:rPr>
          <w:rtl w:val="0"/>
        </w:rPr>
      </w:r>
    </w:p>
    <w:p w:rsidR="00000000" w:rsidDel="00000000" w:rsidP="00000000" w:rsidRDefault="00000000" w:rsidRPr="00000000" w14:paraId="00000010">
      <w:pPr>
        <w:numPr>
          <w:ilvl w:val="0"/>
          <w:numId w:val="7"/>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Mergers &amp; Acquisitions (M&amp;A) &amp; Integration</w:t>
      </w:r>
      <w:r w:rsidDel="00000000" w:rsidR="00000000" w:rsidRPr="00000000">
        <w:rPr>
          <w:rtl w:val="0"/>
        </w:rPr>
      </w:r>
    </w:p>
    <w:p w:rsidR="00000000" w:rsidDel="00000000" w:rsidP="00000000" w:rsidRDefault="00000000" w:rsidRPr="00000000" w14:paraId="00000011">
      <w:pPr>
        <w:numPr>
          <w:ilvl w:val="0"/>
          <w:numId w:val="7"/>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GAAP, IAS, SEC, &amp; SOX Compliance</w:t>
      </w:r>
      <w:r w:rsidDel="00000000" w:rsidR="00000000" w:rsidRPr="00000000">
        <w:rPr>
          <w:rtl w:val="0"/>
        </w:rPr>
      </w:r>
    </w:p>
    <w:p w:rsidR="00000000" w:rsidDel="00000000" w:rsidP="00000000" w:rsidRDefault="00000000" w:rsidRPr="00000000" w14:paraId="00000012">
      <w:pPr>
        <w:numPr>
          <w:ilvl w:val="0"/>
          <w:numId w:val="7"/>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NetSuite, SAP, &amp; Snowflake </w:t>
      </w:r>
    </w:p>
    <w:p w:rsidR="00000000" w:rsidDel="00000000" w:rsidP="00000000" w:rsidRDefault="00000000" w:rsidRPr="00000000" w14:paraId="00000013">
      <w:pPr>
        <w:numPr>
          <w:ilvl w:val="0"/>
          <w:numId w:val="7"/>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Team Leadership &amp; Talent Development</w:t>
      </w:r>
      <w:r w:rsidDel="00000000" w:rsidR="00000000" w:rsidRPr="00000000">
        <w:rPr>
          <w:rtl w:val="0"/>
        </w:rPr>
      </w:r>
    </w:p>
    <w:p w:rsidR="00000000" w:rsidDel="00000000" w:rsidP="00000000" w:rsidRDefault="00000000" w:rsidRPr="00000000" w14:paraId="00000014">
      <w:pPr>
        <w:spacing w:after="180" w:before="360" w:lineRule="auto"/>
        <w:rPr>
          <w:sz w:val="20"/>
          <w:szCs w:val="20"/>
        </w:rPr>
      </w:pPr>
      <w:r w:rsidDel="00000000" w:rsidR="00000000" w:rsidRPr="00000000">
        <w:rPr>
          <w:sz w:val="20"/>
          <w:szCs w:val="20"/>
          <w:rtl w:val="0"/>
        </w:rPr>
        <w:t xml:space="preserve">PROFESSIONAL EXPERIENCE</w:t>
      </w:r>
    </w:p>
    <w:p w:rsidR="00000000" w:rsidDel="00000000" w:rsidP="00000000" w:rsidRDefault="00000000" w:rsidRPr="00000000" w14:paraId="00000015">
      <w:pPr>
        <w:spacing w:after="240" w:before="180" w:lineRule="auto"/>
        <w:rPr>
          <w:sz w:val="20"/>
          <w:szCs w:val="20"/>
        </w:rPr>
      </w:pPr>
      <w:r w:rsidDel="00000000" w:rsidR="00000000" w:rsidRPr="00000000">
        <w:rPr>
          <w:sz w:val="20"/>
          <w:szCs w:val="20"/>
          <w:rtl w:val="0"/>
        </w:rPr>
        <w:t xml:space="preserve">Evolus</w:t>
      </w:r>
    </w:p>
    <w:p w:rsidR="00000000" w:rsidDel="00000000" w:rsidP="00000000" w:rsidRDefault="00000000" w:rsidRPr="00000000" w14:paraId="00000016">
      <w:pPr>
        <w:spacing w:after="240" w:before="180" w:lineRule="auto"/>
        <w:rPr>
          <w:sz w:val="20"/>
          <w:szCs w:val="20"/>
        </w:rPr>
      </w:pPr>
      <w:r w:rsidDel="00000000" w:rsidR="00000000" w:rsidRPr="00000000">
        <w:rPr>
          <w:i w:val="1"/>
          <w:iCs w:val="1"/>
          <w:sz w:val="20"/>
          <w:szCs w:val="20"/>
          <w:rtl w:val="0"/>
        </w:rPr>
        <w:t xml:space="preserve">Vice President of Finance, FP&amp;A, </w:t>
      </w:r>
      <w:r w:rsidDel="00000000" w:rsidR="00000000" w:rsidRPr="00000000">
        <w:rPr>
          <w:sz w:val="20"/>
          <w:szCs w:val="20"/>
          <w:rtl w:val="0"/>
        </w:rPr>
        <w:t xml:space="preserve"> Feb 2026 – May 2026</w:t>
      </w:r>
    </w:p>
    <w:p w:rsidR="00000000" w:rsidDel="00000000" w:rsidP="00000000" w:rsidRDefault="00000000" w:rsidRPr="00000000" w14:paraId="00000017">
      <w:pPr>
        <w:spacing w:after="240" w:before="180" w:lineRule="auto"/>
        <w:rPr>
          <w:i w:val="1"/>
          <w:iCs w:val="1"/>
          <w:sz w:val="20"/>
          <w:szCs w:val="20"/>
        </w:rPr>
      </w:pPr>
      <w:r w:rsidDel="00000000" w:rsidR="00000000" w:rsidRPr="00000000">
        <w:rPr>
          <w:i w:val="1"/>
          <w:iCs w:val="1"/>
          <w:sz w:val="20"/>
          <w:szCs w:val="20"/>
          <w:rtl w:val="0"/>
        </w:rPr>
        <w:t xml:space="preserve">*Position eliminated due to corporate restructuring</w:t>
      </w:r>
    </w:p>
    <w:p w:rsidR="00000000" w:rsidDel="00000000" w:rsidP="00000000" w:rsidRDefault="00000000" w:rsidRPr="00000000" w14:paraId="00000018">
      <w:pPr>
        <w:spacing w:after="240" w:before="180" w:lineRule="auto"/>
        <w:rPr>
          <w:sz w:val="20"/>
          <w:szCs w:val="20"/>
        </w:rPr>
      </w:pPr>
      <w:r w:rsidDel="00000000" w:rsidR="00000000" w:rsidRPr="00000000">
        <w:rPr>
          <w:sz w:val="20"/>
          <w:szCs w:val="20"/>
          <w:rtl w:val="0"/>
        </w:rPr>
        <w:t xml:space="preserve">Direct financial strategy and global FP&amp;A for a $400M global performance beauty company spanning 11 countries and 400 employees during a period of 13% YoY revenue growth. Partner directly with the CEO, CFO, SVP of US Sales, and VP of Marketing to drive corporate strategy, organic expansion, capital allocation, and M&amp;A activity. Lead a global FP&amp;A team of 5 direct reports, managing the consolidation of the annual operating plan (AOP) and long-range strategic forecasts.</w:t>
      </w:r>
    </w:p>
    <w:p w:rsidR="00000000" w:rsidDel="00000000" w:rsidP="00000000" w:rsidRDefault="00000000" w:rsidRPr="00000000" w14:paraId="00000019">
      <w:pPr>
        <w:numPr>
          <w:ilvl w:val="0"/>
          <w:numId w:val="5"/>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Financial Advisory &amp; Sales Partnership: Partnered directly with the CEO, CFO, and SVP of US Sales to execute key business objectives; translated complex commercial metrics into clear, actionable executive narratives to steer corporate investment strategy.</w:t>
      </w:r>
      <w:r w:rsidDel="00000000" w:rsidR="00000000" w:rsidRPr="00000000">
        <w:rPr>
          <w:rtl w:val="0"/>
        </w:rPr>
      </w:r>
    </w:p>
    <w:p w:rsidR="00000000" w:rsidDel="00000000" w:rsidP="00000000" w:rsidRDefault="00000000" w:rsidRPr="00000000" w14:paraId="0000001A">
      <w:pPr>
        <w:numPr>
          <w:ilvl w:val="0"/>
          <w:numId w:val="5"/>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Commercial Performance &amp; Insights: Spearheaded the development of commercial performance dashboards and weekly field rep KPIs, driving a 4% improvement in sales quota attainment and providing real-time visibility into competitive dynamics.</w:t>
      </w:r>
      <w:r w:rsidDel="00000000" w:rsidR="00000000" w:rsidRPr="00000000">
        <w:rPr>
          <w:rtl w:val="0"/>
        </w:rPr>
      </w:r>
    </w:p>
    <w:p w:rsidR="00000000" w:rsidDel="00000000" w:rsidP="00000000" w:rsidRDefault="00000000" w:rsidRPr="00000000" w14:paraId="0000001B">
      <w:pPr>
        <w:numPr>
          <w:ilvl w:val="0"/>
          <w:numId w:val="5"/>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Sales Compensation &amp; Resource Optimization: Mitigated talent churn and managed financial risk by evaluating proposed sales incentive compensation changes; quantified the impact of off-quarter quotas to successfully halt unfavorable implementations.</w:t>
      </w:r>
      <w:r w:rsidDel="00000000" w:rsidR="00000000" w:rsidRPr="00000000">
        <w:rPr>
          <w:rtl w:val="0"/>
        </w:rPr>
      </w:r>
    </w:p>
    <w:p w:rsidR="00000000" w:rsidDel="00000000" w:rsidP="00000000" w:rsidRDefault="00000000" w:rsidRPr="00000000" w14:paraId="0000001C">
      <w:pPr>
        <w:numPr>
          <w:ilvl w:val="0"/>
          <w:numId w:val="5"/>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Market Development &amp; Pricing Strategy: Executed global product pricing and market development frameworks; identified and validated a high-value pipeline opportunity modeling $4M to $11M in incremental annual revenue.</w:t>
      </w:r>
      <w:r w:rsidDel="00000000" w:rsidR="00000000" w:rsidRPr="00000000">
        <w:rPr>
          <w:rtl w:val="0"/>
        </w:rPr>
      </w:r>
    </w:p>
    <w:p w:rsidR="00000000" w:rsidDel="00000000" w:rsidP="00000000" w:rsidRDefault="00000000" w:rsidRPr="00000000" w14:paraId="0000001D">
      <w:pPr>
        <w:numPr>
          <w:ilvl w:val="0"/>
          <w:numId w:val="5"/>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Integrated Business Planning (IBP): Formulated demand signals and commercial strategy that successfully captured $0.8M in conversion and trial-volume revenue using targeted market share growth plays.</w:t>
      </w:r>
      <w:r w:rsidDel="00000000" w:rsidR="00000000" w:rsidRPr="00000000">
        <w:rPr>
          <w:rtl w:val="0"/>
        </w:rPr>
      </w:r>
    </w:p>
    <w:p w:rsidR="00000000" w:rsidDel="00000000" w:rsidP="00000000" w:rsidRDefault="00000000" w:rsidRPr="00000000" w14:paraId="0000001E">
      <w:pPr>
        <w:numPr>
          <w:ilvl w:val="0"/>
          <w:numId w:val="5"/>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Commercial Profitability &amp; Cost Optimization: Managed comprehensive P&amp;L, balance sheet, and cash flow forecasting; negotiated a 3% fixed cost reduction on packaging/shipping logistics with UPS and successfully structured inorganic product licensing and royalty terms.</w:t>
      </w:r>
      <w:r w:rsidDel="00000000" w:rsidR="00000000" w:rsidRPr="00000000">
        <w:rPr>
          <w:rtl w:val="0"/>
        </w:rPr>
      </w:r>
    </w:p>
    <w:p w:rsidR="00000000" w:rsidDel="00000000" w:rsidP="00000000" w:rsidRDefault="00000000" w:rsidRPr="00000000" w14:paraId="0000001F">
      <w:pPr>
        <w:numPr>
          <w:ilvl w:val="0"/>
          <w:numId w:val="5"/>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Process Improvement &amp; Automation: Driven financial governance and automation by implementing NetSuite GAAP financial statements and designing a centralized NetSuite Planning &amp; Budgeting framework to scale analytics capabilities.</w:t>
      </w:r>
      <w:r w:rsidDel="00000000" w:rsidR="00000000" w:rsidRPr="00000000">
        <w:rPr>
          <w:rtl w:val="0"/>
        </w:rPr>
      </w:r>
    </w:p>
    <w:p w:rsidR="00000000" w:rsidDel="00000000" w:rsidP="00000000" w:rsidRDefault="00000000" w:rsidRPr="00000000" w14:paraId="00000020">
      <w:pPr>
        <w:numPr>
          <w:ilvl w:val="0"/>
          <w:numId w:val="5"/>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Investor Relations Support: Authored critical financial narratives for quarterly and annual external investor relations reporting, highlighting key business segment revenues, profit margins, and performance trends.</w:t>
      </w:r>
      <w:r w:rsidDel="00000000" w:rsidR="00000000" w:rsidRPr="00000000">
        <w:rPr>
          <w:rtl w:val="0"/>
        </w:rPr>
      </w:r>
    </w:p>
    <w:p w:rsidR="00000000" w:rsidDel="00000000" w:rsidP="00000000" w:rsidRDefault="00000000" w:rsidRPr="00000000" w14:paraId="00000021">
      <w:pPr>
        <w:numPr>
          <w:ilvl w:val="0"/>
          <w:numId w:val="5"/>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Risk &amp; Deal Governance: Governed the full gross-to-net waterfall (trade spend, rebates, and subscriber models), established approval workflows for high-value national accounts, and audited commercial terms to plug revenue leakage across the sales cycle.</w:t>
      </w:r>
      <w:r w:rsidDel="00000000" w:rsidR="00000000" w:rsidRPr="00000000">
        <w:rPr>
          <w:rtl w:val="0"/>
        </w:rPr>
      </w:r>
    </w:p>
    <w:p w:rsidR="00000000" w:rsidDel="00000000" w:rsidP="00000000" w:rsidRDefault="00000000" w:rsidRPr="00000000" w14:paraId="00000022">
      <w:pPr>
        <w:numPr>
          <w:ilvl w:val="0"/>
          <w:numId w:val="5"/>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Business Development: Led due diligence and financial integration workflows for potential acquisitions and active corporate fundraising rounds.</w:t>
      </w:r>
      <w:r w:rsidDel="00000000" w:rsidR="00000000" w:rsidRPr="00000000">
        <w:rPr>
          <w:rtl w:val="0"/>
        </w:rPr>
      </w:r>
    </w:p>
    <w:p w:rsidR="00000000" w:rsidDel="00000000" w:rsidP="00000000" w:rsidRDefault="00000000" w:rsidRPr="00000000" w14:paraId="00000023">
      <w:pPr>
        <w:spacing w:after="240" w:before="180" w:lineRule="auto"/>
        <w:rPr>
          <w:sz w:val="20"/>
          <w:szCs w:val="20"/>
        </w:rPr>
      </w:pPr>
      <w:r w:rsidDel="00000000" w:rsidR="00000000" w:rsidRPr="00000000">
        <w:rPr>
          <w:sz w:val="20"/>
          <w:szCs w:val="20"/>
          <w:rtl w:val="0"/>
        </w:rPr>
        <w:t xml:space="preserve">Medtronic</w:t>
      </w:r>
    </w:p>
    <w:p w:rsidR="00000000" w:rsidDel="00000000" w:rsidP="00000000" w:rsidRDefault="00000000" w:rsidRPr="00000000" w14:paraId="00000024">
      <w:pPr>
        <w:spacing w:after="240" w:before="180" w:lineRule="auto"/>
        <w:rPr>
          <w:sz w:val="20"/>
          <w:szCs w:val="20"/>
        </w:rPr>
      </w:pPr>
      <w:r w:rsidDel="00000000" w:rsidR="00000000" w:rsidRPr="00000000">
        <w:rPr>
          <w:i w:val="1"/>
          <w:iCs w:val="1"/>
          <w:sz w:val="20"/>
          <w:szCs w:val="20"/>
          <w:rtl w:val="0"/>
        </w:rPr>
        <w:t xml:space="preserve">Commercial Transformation Finance Director</w:t>
      </w:r>
      <w:r w:rsidDel="00000000" w:rsidR="00000000" w:rsidRPr="00000000">
        <w:rPr>
          <w:sz w:val="20"/>
          <w:szCs w:val="20"/>
          <w:rtl w:val="0"/>
        </w:rPr>
        <w:t xml:space="preserve">, June 2024 – Feb 2026</w:t>
      </w:r>
    </w:p>
    <w:p w:rsidR="00000000" w:rsidDel="00000000" w:rsidP="00000000" w:rsidRDefault="00000000" w:rsidRPr="00000000" w14:paraId="00000025">
      <w:pPr>
        <w:spacing w:after="240" w:before="180" w:lineRule="auto"/>
        <w:rPr>
          <w:sz w:val="20"/>
          <w:szCs w:val="20"/>
        </w:rPr>
      </w:pPr>
      <w:r w:rsidDel="00000000" w:rsidR="00000000" w:rsidRPr="00000000">
        <w:rPr>
          <w:sz w:val="20"/>
          <w:szCs w:val="20"/>
          <w:rtl w:val="0"/>
        </w:rPr>
        <w:t xml:space="preserve">Served as the Corporate Finance Lead for an $8B revenue division, managing $350M in operating overhead and a footprint of 2,200 employees across a premier global healthcare technology enterprise.</w:t>
      </w:r>
    </w:p>
    <w:p w:rsidR="00000000" w:rsidDel="00000000" w:rsidP="00000000" w:rsidRDefault="00000000" w:rsidRPr="00000000" w14:paraId="00000026">
      <w:pPr>
        <w:numPr>
          <w:ilvl w:val="0"/>
          <w:numId w:val="8"/>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Finance Function Engineering: Built global commercial operations and transformation finance teams from scratch; recruited and onboarded specialists across FP&amp;A, Sales Finance, IT, T&amp;E, Pricing, and Service/Repair to establish robust business-partnering infrastructure.</w:t>
      </w:r>
      <w:r w:rsidDel="00000000" w:rsidR="00000000" w:rsidRPr="00000000">
        <w:rPr>
          <w:rtl w:val="0"/>
        </w:rPr>
      </w:r>
    </w:p>
    <w:p w:rsidR="00000000" w:rsidDel="00000000" w:rsidP="00000000" w:rsidRDefault="00000000" w:rsidRPr="00000000" w14:paraId="00000027">
      <w:pPr>
        <w:numPr>
          <w:ilvl w:val="0"/>
          <w:numId w:val="8"/>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Value Creation &amp; KPI Tracking: Calibrated performance vs. expectations by creating executive KPIs that tracked transformation initiatives against strict Targeted Revenue, Operating Profit, and Free Cash Flow milestones.</w:t>
      </w:r>
      <w:r w:rsidDel="00000000" w:rsidR="00000000" w:rsidRPr="00000000">
        <w:rPr>
          <w:rtl w:val="0"/>
        </w:rPr>
      </w:r>
    </w:p>
    <w:p w:rsidR="00000000" w:rsidDel="00000000" w:rsidP="00000000" w:rsidRDefault="00000000" w:rsidRPr="00000000" w14:paraId="00000028">
      <w:pPr>
        <w:numPr>
          <w:ilvl w:val="0"/>
          <w:numId w:val="8"/>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Margin Standardization: Partnered with Pricing &amp; Contracting to standardize global margin calculation methodologies across Finance, Pricing, and Accounting; directed critical alignments with Region SVPs, the Board of Directors, and Investor Relations.</w:t>
      </w:r>
      <w:r w:rsidDel="00000000" w:rsidR="00000000" w:rsidRPr="00000000">
        <w:rPr>
          <w:rtl w:val="0"/>
        </w:rPr>
      </w:r>
    </w:p>
    <w:p w:rsidR="00000000" w:rsidDel="00000000" w:rsidP="00000000" w:rsidRDefault="00000000" w:rsidRPr="00000000" w14:paraId="00000029">
      <w:pPr>
        <w:numPr>
          <w:ilvl w:val="0"/>
          <w:numId w:val="8"/>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Large-Scale Restructuring: Collaborated with the SVP and VP of HR on a global 2,300-employee corporate restructuring within an aggressive 3-month timeframe, utilizing strategic talent assessments and geographic arbitrage to remain within budget targets.</w:t>
      </w:r>
      <w:r w:rsidDel="00000000" w:rsidR="00000000" w:rsidRPr="00000000">
        <w:rPr>
          <w:rtl w:val="0"/>
        </w:rPr>
      </w:r>
    </w:p>
    <w:p w:rsidR="00000000" w:rsidDel="00000000" w:rsidP="00000000" w:rsidRDefault="00000000" w:rsidRPr="00000000" w14:paraId="0000002A">
      <w:pPr>
        <w:numPr>
          <w:ilvl w:val="0"/>
          <w:numId w:val="8"/>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Financial Governance: Introduced regular Monthly Financial Reviews  for all operational segments and automated executive KPI reporting to keep the leadership team apprised of deviations from key assumptions.</w:t>
      </w:r>
      <w:r w:rsidDel="00000000" w:rsidR="00000000" w:rsidRPr="00000000">
        <w:rPr>
          <w:rtl w:val="0"/>
        </w:rPr>
      </w:r>
    </w:p>
    <w:p w:rsidR="00000000" w:rsidDel="00000000" w:rsidP="00000000" w:rsidRDefault="00000000" w:rsidRPr="00000000" w14:paraId="0000002B">
      <w:pPr>
        <w:numPr>
          <w:ilvl w:val="0"/>
          <w:numId w:val="8"/>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Opex &amp; Spend Management: Identified and eliminated $10M in annual Training &amp; Events spend by deploying a unified event-planning IT platform to optimize spend management without compromising execution quality.</w:t>
      </w:r>
      <w:r w:rsidDel="00000000" w:rsidR="00000000" w:rsidRPr="00000000">
        <w:rPr>
          <w:rtl w:val="0"/>
        </w:rPr>
      </w:r>
    </w:p>
    <w:p w:rsidR="00000000" w:rsidDel="00000000" w:rsidP="00000000" w:rsidRDefault="00000000" w:rsidRPr="00000000" w14:paraId="0000002C">
      <w:pPr>
        <w:numPr>
          <w:ilvl w:val="0"/>
          <w:numId w:val="8"/>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Change Management: Managed global, enterprise-wide commercial transformation strategies across pricing, contracting, remote sales, and training; constructed clear from-to change frameworks to secure buy-in across diverse operating units.</w:t>
      </w:r>
      <w:r w:rsidDel="00000000" w:rsidR="00000000" w:rsidRPr="00000000">
        <w:rPr>
          <w:rtl w:val="0"/>
        </w:rPr>
      </w:r>
    </w:p>
    <w:p w:rsidR="00000000" w:rsidDel="00000000" w:rsidP="00000000" w:rsidRDefault="00000000" w:rsidRPr="00000000" w14:paraId="0000002D">
      <w:pPr>
        <w:numPr>
          <w:ilvl w:val="0"/>
          <w:numId w:val="8"/>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Corporate Divestitures (MiniMed): Identified and eliminated $6M in stranded costs across Pricing and T&amp;E during the MiniMed spin-off; negotiated Transition Service Agreements (TSAs) and modeled targeted reductions in force to stabilize post-divestiture structures.</w:t>
      </w:r>
    </w:p>
    <w:p w:rsidR="00000000" w:rsidDel="00000000" w:rsidP="00000000" w:rsidRDefault="00000000" w:rsidRPr="00000000" w14:paraId="0000002E">
      <w:pPr>
        <w:spacing w:after="240" w:before="180" w:lineRule="auto"/>
        <w:rPr>
          <w:sz w:val="20"/>
          <w:szCs w:val="20"/>
        </w:rPr>
      </w:pPr>
      <w:r w:rsidDel="00000000" w:rsidR="00000000" w:rsidRPr="00000000">
        <w:rPr>
          <w:sz w:val="20"/>
          <w:szCs w:val="20"/>
          <w:rtl w:val="0"/>
        </w:rPr>
        <w:t xml:space="preserve">Medtronic</w:t>
      </w:r>
    </w:p>
    <w:p w:rsidR="00000000" w:rsidDel="00000000" w:rsidP="00000000" w:rsidRDefault="00000000" w:rsidRPr="00000000" w14:paraId="0000002F">
      <w:pPr>
        <w:spacing w:after="240" w:before="180" w:lineRule="auto"/>
        <w:rPr>
          <w:sz w:val="20"/>
          <w:szCs w:val="20"/>
        </w:rPr>
      </w:pPr>
      <w:r w:rsidDel="00000000" w:rsidR="00000000" w:rsidRPr="00000000">
        <w:rPr>
          <w:i w:val="1"/>
          <w:iCs w:val="1"/>
          <w:sz w:val="20"/>
          <w:szCs w:val="20"/>
          <w:rtl w:val="0"/>
        </w:rPr>
        <w:t xml:space="preserve">Strategy and FP&amp;A Finance Director – Neurovascular</w:t>
      </w:r>
      <w:r w:rsidDel="00000000" w:rsidR="00000000" w:rsidRPr="00000000">
        <w:rPr>
          <w:sz w:val="20"/>
          <w:szCs w:val="20"/>
          <w:rtl w:val="0"/>
        </w:rPr>
        <w:t xml:space="preserve">, June 2021 – June 2024</w:t>
      </w:r>
    </w:p>
    <w:p w:rsidR="00000000" w:rsidDel="00000000" w:rsidP="00000000" w:rsidRDefault="00000000" w:rsidRPr="00000000" w14:paraId="00000030">
      <w:pPr>
        <w:spacing w:after="240" w:before="180" w:lineRule="auto"/>
        <w:rPr>
          <w:sz w:val="20"/>
          <w:szCs w:val="20"/>
        </w:rPr>
      </w:pPr>
      <w:r w:rsidDel="00000000" w:rsidR="00000000" w:rsidRPr="00000000">
        <w:rPr>
          <w:sz w:val="20"/>
          <w:szCs w:val="20"/>
          <w:rtl w:val="0"/>
        </w:rPr>
        <w:t xml:space="preserve">Directed financial management for a high-growth $1.2B annual revenue segment maintaining a 53% Operating Profit Margin. Led a team of 12 corporate finance professionals.</w:t>
      </w:r>
    </w:p>
    <w:p w:rsidR="00000000" w:rsidDel="00000000" w:rsidP="00000000" w:rsidRDefault="00000000" w:rsidRPr="00000000" w14:paraId="00000031">
      <w:pPr>
        <w:numPr>
          <w:ilvl w:val="0"/>
          <w:numId w:val="11"/>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Strategic Planning &amp; Accuracy: Owned the global long-range strategic plan and annual operating plan for revenue, margins, and cash flow. Offset $24M in material revenue headwinds by deploying a dedicated inventory and shipping optimization team, yielding $12M in cost savings on a $100M budget.</w:t>
      </w:r>
      <w:r w:rsidDel="00000000" w:rsidR="00000000" w:rsidRPr="00000000">
        <w:rPr>
          <w:rtl w:val="0"/>
        </w:rPr>
      </w:r>
    </w:p>
    <w:p w:rsidR="00000000" w:rsidDel="00000000" w:rsidP="00000000" w:rsidRDefault="00000000" w:rsidRPr="00000000" w14:paraId="00000032">
      <w:pPr>
        <w:numPr>
          <w:ilvl w:val="0"/>
          <w:numId w:val="11"/>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Budgetary Precision: Maintained absolute fiscal discipline to deliver FY24 accuracy of $0.04M vs. a $1.2B total revenue target, returning +$6M favorable on a $545M Operating Profit and a +$4M variance on $626M Free Cash Flow.</w:t>
      </w:r>
      <w:r w:rsidDel="00000000" w:rsidR="00000000" w:rsidRPr="00000000">
        <w:rPr>
          <w:rtl w:val="0"/>
        </w:rPr>
      </w:r>
    </w:p>
    <w:p w:rsidR="00000000" w:rsidDel="00000000" w:rsidP="00000000" w:rsidRDefault="00000000" w:rsidRPr="00000000" w14:paraId="00000033">
      <w:pPr>
        <w:numPr>
          <w:ilvl w:val="0"/>
          <w:numId w:val="11"/>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IBP &amp; Market Modeling: Led a cross-functional leadership team to design a groundbreaking Market Share Model that won the Neuroscience Finance Standing Ovation Award and was scaled enterprise-wide into Medtronic's Integrated Business Planning system to synchronize regional demand, global supply, and commercial forecasts.</w:t>
      </w:r>
    </w:p>
    <w:p w:rsidR="00000000" w:rsidDel="00000000" w:rsidP="00000000" w:rsidRDefault="00000000" w:rsidRPr="00000000" w14:paraId="00000034">
      <w:pPr>
        <w:spacing w:after="240" w:before="180" w:lineRule="auto"/>
        <w:rPr>
          <w:sz w:val="20"/>
          <w:szCs w:val="20"/>
        </w:rPr>
      </w:pPr>
      <w:r w:rsidDel="00000000" w:rsidR="00000000" w:rsidRPr="00000000">
        <w:rPr>
          <w:sz w:val="20"/>
          <w:szCs w:val="20"/>
          <w:rtl w:val="0"/>
        </w:rPr>
        <w:t xml:space="preserve">Medtronic</w:t>
      </w:r>
    </w:p>
    <w:p w:rsidR="00000000" w:rsidDel="00000000" w:rsidP="00000000" w:rsidRDefault="00000000" w:rsidRPr="00000000" w14:paraId="00000035">
      <w:pPr>
        <w:spacing w:after="240" w:before="180" w:lineRule="auto"/>
        <w:rPr>
          <w:sz w:val="20"/>
          <w:szCs w:val="20"/>
        </w:rPr>
      </w:pPr>
      <w:r w:rsidDel="00000000" w:rsidR="00000000" w:rsidRPr="00000000">
        <w:rPr>
          <w:i w:val="1"/>
          <w:iCs w:val="1"/>
          <w:sz w:val="20"/>
          <w:szCs w:val="20"/>
          <w:rtl w:val="0"/>
        </w:rPr>
        <w:t xml:space="preserve">Director of FP&amp;A, Sales, and Strategy – Ear, Nose, and Throat,  June </w:t>
      </w:r>
      <w:r w:rsidDel="00000000" w:rsidR="00000000" w:rsidRPr="00000000">
        <w:rPr>
          <w:sz w:val="20"/>
          <w:szCs w:val="20"/>
          <w:rtl w:val="0"/>
        </w:rPr>
        <w:t xml:space="preserve"> 2019 – June 2021</w:t>
      </w:r>
    </w:p>
    <w:p w:rsidR="00000000" w:rsidDel="00000000" w:rsidP="00000000" w:rsidRDefault="00000000" w:rsidRPr="00000000" w14:paraId="00000036">
      <w:pPr>
        <w:spacing w:after="240" w:before="180" w:lineRule="auto"/>
        <w:rPr>
          <w:sz w:val="20"/>
          <w:szCs w:val="20"/>
        </w:rPr>
      </w:pPr>
      <w:r w:rsidDel="00000000" w:rsidR="00000000" w:rsidRPr="00000000">
        <w:rPr>
          <w:sz w:val="20"/>
          <w:szCs w:val="20"/>
          <w:rtl w:val="0"/>
        </w:rPr>
        <w:t xml:space="preserve">Oversaw a $0.7B revenue business line demonstrating 7% growth, managing a team of 5 direct reports alongside 4 international dotted-line professionals.</w:t>
      </w:r>
    </w:p>
    <w:p w:rsidR="00000000" w:rsidDel="00000000" w:rsidP="00000000" w:rsidRDefault="00000000" w:rsidRPr="00000000" w14:paraId="00000037">
      <w:pPr>
        <w:numPr>
          <w:ilvl w:val="0"/>
          <w:numId w:val="1"/>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M&amp;A Execution &amp; Integration: Spearheaded complex financial modeling, presented pitches to the Medtronic Executive Committee, negotiated Letters of Intent (LOI), and drove due diligence and execution for the $1B cash acquisition of Intersect ENT. Formulated the financial integration and executive retention packages for the $20M Sophono acquisition, successfully migrating infrastructure from QuickBooks to SAP.</w:t>
      </w:r>
      <w:r w:rsidDel="00000000" w:rsidR="00000000" w:rsidRPr="00000000">
        <w:rPr>
          <w:rtl w:val="0"/>
        </w:rPr>
      </w:r>
    </w:p>
    <w:p w:rsidR="00000000" w:rsidDel="00000000" w:rsidP="00000000" w:rsidRDefault="00000000" w:rsidRPr="00000000" w14:paraId="00000038">
      <w:pPr>
        <w:numPr>
          <w:ilvl w:val="0"/>
          <w:numId w:val="1"/>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Investor Relations &amp; Modernization: Directed the preparation of investor relations materials detailing segment margins and revenue trends. Standardized reporting metrics across a +$1B global marketing function to facilitate deep investment analytics.</w:t>
      </w:r>
      <w:r w:rsidDel="00000000" w:rsidR="00000000" w:rsidRPr="00000000">
        <w:rPr>
          <w:rtl w:val="0"/>
        </w:rPr>
      </w:r>
    </w:p>
    <w:p w:rsidR="00000000" w:rsidDel="00000000" w:rsidP="00000000" w:rsidRDefault="00000000" w:rsidRPr="00000000" w14:paraId="00000039">
      <w:pPr>
        <w:numPr>
          <w:ilvl w:val="0"/>
          <w:numId w:val="1"/>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Cross-Functional Team Deployment: Acted as a certified Finance Business Partnering Coach for 15 professionals; served as a portfolio Super User for enterprise rollouts of Enrich (CapEx), Snowflake (Data Warehouse), and Blue Yonder (Supply Chain). Deployed a 10-person Tiger Team to successfully transition Go-to-Market models in Western Europe during COVID-19.</w:t>
      </w:r>
    </w:p>
    <w:p w:rsidR="00000000" w:rsidDel="00000000" w:rsidP="00000000" w:rsidRDefault="00000000" w:rsidRPr="00000000" w14:paraId="0000003A">
      <w:pPr>
        <w:spacing w:after="240" w:before="180" w:lineRule="auto"/>
        <w:rPr>
          <w:sz w:val="20"/>
          <w:szCs w:val="20"/>
        </w:rPr>
      </w:pPr>
      <w:r w:rsidDel="00000000" w:rsidR="00000000" w:rsidRPr="00000000">
        <w:rPr>
          <w:sz w:val="20"/>
          <w:szCs w:val="20"/>
          <w:rtl w:val="0"/>
        </w:rPr>
        <w:t xml:space="preserve">Medtronic</w:t>
      </w:r>
    </w:p>
    <w:p w:rsidR="00000000" w:rsidDel="00000000" w:rsidP="00000000" w:rsidRDefault="00000000" w:rsidRPr="00000000" w14:paraId="0000003B">
      <w:pPr>
        <w:spacing w:after="240" w:before="180" w:lineRule="auto"/>
        <w:rPr>
          <w:sz w:val="20"/>
          <w:szCs w:val="20"/>
        </w:rPr>
      </w:pPr>
      <w:r w:rsidDel="00000000" w:rsidR="00000000" w:rsidRPr="00000000">
        <w:rPr>
          <w:i w:val="1"/>
          <w:iCs w:val="1"/>
          <w:sz w:val="20"/>
          <w:szCs w:val="20"/>
          <w:rtl w:val="0"/>
        </w:rPr>
        <w:t xml:space="preserve">Commercial Finance Manager – Ear, Nose, and Throat, Sep </w:t>
      </w:r>
      <w:r w:rsidDel="00000000" w:rsidR="00000000" w:rsidRPr="00000000">
        <w:rPr>
          <w:sz w:val="20"/>
          <w:szCs w:val="20"/>
          <w:rtl w:val="0"/>
        </w:rPr>
        <w:t xml:space="preserve">2014 – Jun 2019</w:t>
      </w:r>
    </w:p>
    <w:p w:rsidR="00000000" w:rsidDel="00000000" w:rsidP="00000000" w:rsidRDefault="00000000" w:rsidRPr="00000000" w14:paraId="0000003C">
      <w:pPr>
        <w:numPr>
          <w:ilvl w:val="0"/>
          <w:numId w:val="2"/>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Sales Strategy &amp; Compensation: Collaborated with Total Rewards to design Sales Incentive Plans, SPIFs, territory coverage rewards, and floor metrics. Administered monthly commission payouts, automated field accruals, and conducted localized ASC 606 revenue recognition trainings.</w:t>
      </w:r>
      <w:r w:rsidDel="00000000" w:rsidR="00000000" w:rsidRPr="00000000">
        <w:rPr>
          <w:rtl w:val="0"/>
        </w:rPr>
      </w:r>
    </w:p>
    <w:p w:rsidR="00000000" w:rsidDel="00000000" w:rsidP="00000000" w:rsidRDefault="00000000" w:rsidRPr="00000000" w14:paraId="0000003D">
      <w:pPr>
        <w:numPr>
          <w:ilvl w:val="0"/>
          <w:numId w:val="2"/>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Predictive Analytics: Partnered with the US VP of Sales to build monthly, quarterly, and long-range unit-level revenue models. Deployed Tableau analytics dashboards to provide field operations with data transparency and optimize customer realignments.</w:t>
      </w:r>
      <w:r w:rsidDel="00000000" w:rsidR="00000000" w:rsidRPr="00000000">
        <w:rPr>
          <w:rtl w:val="0"/>
        </w:rPr>
      </w:r>
    </w:p>
    <w:p w:rsidR="00000000" w:rsidDel="00000000" w:rsidP="00000000" w:rsidRDefault="00000000" w:rsidRPr="00000000" w14:paraId="0000003E">
      <w:pPr>
        <w:spacing w:after="240" w:before="180" w:lineRule="auto"/>
        <w:rPr>
          <w:sz w:val="20"/>
          <w:szCs w:val="20"/>
        </w:rPr>
      </w:pPr>
      <w:r w:rsidDel="00000000" w:rsidR="00000000" w:rsidRPr="00000000">
        <w:rPr>
          <w:sz w:val="20"/>
          <w:szCs w:val="20"/>
          <w:rtl w:val="0"/>
        </w:rPr>
        <w:t xml:space="preserve">Fidelity National Financial | Jacksonville, FL</w:t>
      </w:r>
    </w:p>
    <w:p w:rsidR="00000000" w:rsidDel="00000000" w:rsidP="00000000" w:rsidRDefault="00000000" w:rsidRPr="00000000" w14:paraId="0000003F">
      <w:pPr>
        <w:spacing w:after="240" w:before="180" w:lineRule="auto"/>
        <w:rPr>
          <w:sz w:val="20"/>
          <w:szCs w:val="20"/>
        </w:rPr>
      </w:pPr>
      <w:r w:rsidDel="00000000" w:rsidR="00000000" w:rsidRPr="00000000">
        <w:rPr>
          <w:i w:val="1"/>
          <w:iCs w:val="1"/>
          <w:sz w:val="20"/>
          <w:szCs w:val="20"/>
          <w:rtl w:val="0"/>
        </w:rPr>
        <w:t xml:space="preserve">Finance Manager</w:t>
      </w:r>
      <w:r w:rsidDel="00000000" w:rsidR="00000000" w:rsidRPr="00000000">
        <w:rPr>
          <w:sz w:val="20"/>
          <w:szCs w:val="20"/>
          <w:rtl w:val="0"/>
        </w:rPr>
        <w:t xml:space="preserve"> | 2013 – 2014</w:t>
      </w:r>
    </w:p>
    <w:p w:rsidR="00000000" w:rsidDel="00000000" w:rsidP="00000000" w:rsidRDefault="00000000" w:rsidRPr="00000000" w14:paraId="00000040">
      <w:pPr>
        <w:spacing w:after="240" w:before="180" w:lineRule="auto"/>
        <w:rPr>
          <w:sz w:val="20"/>
          <w:szCs w:val="20"/>
        </w:rPr>
      </w:pPr>
      <w:r w:rsidDel="00000000" w:rsidR="00000000" w:rsidRPr="00000000">
        <w:rPr>
          <w:sz w:val="20"/>
          <w:szCs w:val="20"/>
          <w:rtl w:val="0"/>
        </w:rPr>
        <w:t xml:space="preserve">Managed corporate finance activities and 2 direct reports for a Fortune 500 Financial Technology company with $3.6B in revenue, holding sole accountability for a $35M capital budget.</w:t>
      </w:r>
    </w:p>
    <w:p w:rsidR="00000000" w:rsidDel="00000000" w:rsidP="00000000" w:rsidRDefault="00000000" w:rsidRPr="00000000" w14:paraId="00000041">
      <w:pPr>
        <w:numPr>
          <w:ilvl w:val="0"/>
          <w:numId w:val="3"/>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Capital Project Leadership: Served as the dedicated finance lead for all enterprise capital projects, partnering with the SVP of Treasury to draft and present business cases to the Capital Committees.</w:t>
      </w:r>
      <w:r w:rsidDel="00000000" w:rsidR="00000000" w:rsidRPr="00000000">
        <w:rPr>
          <w:rtl w:val="0"/>
        </w:rPr>
      </w:r>
    </w:p>
    <w:p w:rsidR="00000000" w:rsidDel="00000000" w:rsidP="00000000" w:rsidRDefault="00000000" w:rsidRPr="00000000" w14:paraId="00000042">
      <w:pPr>
        <w:numPr>
          <w:ilvl w:val="0"/>
          <w:numId w:val="3"/>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Executive Reporting Infrastructure: Created a quarterly balance sheet reconciliation framework and built a premier group month-end reporting package from scratch, delivering real-time financial visibility to Line of Business (LOB) executives.</w:t>
      </w:r>
      <w:r w:rsidDel="00000000" w:rsidR="00000000" w:rsidRPr="00000000">
        <w:rPr>
          <w:rtl w:val="0"/>
        </w:rPr>
      </w:r>
    </w:p>
    <w:p w:rsidR="00000000" w:rsidDel="00000000" w:rsidP="00000000" w:rsidRDefault="00000000" w:rsidRPr="00000000" w14:paraId="00000043">
      <w:pPr>
        <w:numPr>
          <w:ilvl w:val="0"/>
          <w:numId w:val="3"/>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Leadership Excellence: Successfully completed the 100-Day Leadership Challenge and secured 5 distinct business partner recognition awards for excellence across fiscal planning cycles.</w:t>
      </w:r>
      <w:r w:rsidDel="00000000" w:rsidR="00000000" w:rsidRPr="00000000">
        <w:rPr>
          <w:rtl w:val="0"/>
        </w:rPr>
      </w:r>
    </w:p>
    <w:p w:rsidR="00000000" w:rsidDel="00000000" w:rsidP="00000000" w:rsidRDefault="00000000" w:rsidRPr="00000000" w14:paraId="00000044">
      <w:pPr>
        <w:spacing w:after="240" w:before="180" w:lineRule="auto"/>
        <w:rPr>
          <w:sz w:val="20"/>
          <w:szCs w:val="20"/>
        </w:rPr>
      </w:pPr>
      <w:r w:rsidDel="00000000" w:rsidR="00000000" w:rsidRPr="00000000">
        <w:rPr>
          <w:sz w:val="20"/>
          <w:szCs w:val="20"/>
          <w:rtl w:val="0"/>
        </w:rPr>
        <w:t xml:space="preserve">Johnson &amp; Johnson | Jacksonville, FL</w:t>
      </w:r>
    </w:p>
    <w:p w:rsidR="00000000" w:rsidDel="00000000" w:rsidP="00000000" w:rsidRDefault="00000000" w:rsidRPr="00000000" w14:paraId="00000045">
      <w:pPr>
        <w:spacing w:after="240" w:before="180" w:lineRule="auto"/>
        <w:rPr>
          <w:sz w:val="20"/>
          <w:szCs w:val="20"/>
        </w:rPr>
      </w:pPr>
      <w:r w:rsidDel="00000000" w:rsidR="00000000" w:rsidRPr="00000000">
        <w:rPr>
          <w:i w:val="1"/>
          <w:iCs w:val="1"/>
          <w:sz w:val="20"/>
          <w:szCs w:val="20"/>
          <w:rtl w:val="0"/>
        </w:rPr>
        <w:t xml:space="preserve">Lead Senior Financial Analyst</w:t>
      </w:r>
      <w:r w:rsidDel="00000000" w:rsidR="00000000" w:rsidRPr="00000000">
        <w:rPr>
          <w:sz w:val="20"/>
          <w:szCs w:val="20"/>
          <w:rtl w:val="0"/>
        </w:rPr>
        <w:t xml:space="preserve"> | 2007 – 2012</w:t>
      </w:r>
    </w:p>
    <w:p w:rsidR="00000000" w:rsidDel="00000000" w:rsidP="00000000" w:rsidRDefault="00000000" w:rsidRPr="00000000" w14:paraId="00000046">
      <w:pPr>
        <w:spacing w:after="240" w:before="180" w:lineRule="auto"/>
        <w:rPr>
          <w:sz w:val="20"/>
          <w:szCs w:val="20"/>
        </w:rPr>
      </w:pPr>
      <w:r w:rsidDel="00000000" w:rsidR="00000000" w:rsidRPr="00000000">
        <w:rPr>
          <w:sz w:val="20"/>
          <w:szCs w:val="20"/>
          <w:rtl w:val="0"/>
        </w:rPr>
        <w:t xml:space="preserve">Directed corporate finance workflows and steered professional development and reviews for Financial Leadership Development Program (FLDP) rotation analysts within a $26B global enterprise division.</w:t>
      </w:r>
    </w:p>
    <w:p w:rsidR="00000000" w:rsidDel="00000000" w:rsidP="00000000" w:rsidRDefault="00000000" w:rsidRPr="00000000" w14:paraId="00000047">
      <w:pPr>
        <w:numPr>
          <w:ilvl w:val="0"/>
          <w:numId w:val="6"/>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Portfolio Tool Development: Handled absolute accountability for a $150M Brand Marketing budget; designed a custom US Marketing Portfolio Tool from scratch to present strategic investment scenarios to the Americas Operating Committee.</w:t>
      </w:r>
      <w:r w:rsidDel="00000000" w:rsidR="00000000" w:rsidRPr="00000000">
        <w:rPr>
          <w:rtl w:val="0"/>
        </w:rPr>
      </w:r>
    </w:p>
    <w:p w:rsidR="00000000" w:rsidDel="00000000" w:rsidP="00000000" w:rsidRDefault="00000000" w:rsidRPr="00000000" w14:paraId="00000048">
      <w:pPr>
        <w:numPr>
          <w:ilvl w:val="0"/>
          <w:numId w:val="6"/>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Executive Visibility: Handled portfolio summary reporting reviewed directly by the Medical Devices &amp; Diagnostics (MD&amp;D) Worldwide Chairman; drove global investment consolidations to justify cross-functional spending to the parent division.</w:t>
      </w:r>
      <w:r w:rsidDel="00000000" w:rsidR="00000000" w:rsidRPr="00000000">
        <w:rPr>
          <w:rtl w:val="0"/>
        </w:rPr>
      </w:r>
    </w:p>
    <w:p w:rsidR="00000000" w:rsidDel="00000000" w:rsidP="00000000" w:rsidRDefault="00000000" w:rsidRPr="00000000" w14:paraId="00000049">
      <w:pPr>
        <w:numPr>
          <w:ilvl w:val="0"/>
          <w:numId w:val="6"/>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Commercial Frameworks: Formulated the commercial positioning and global pricing strategies for the Advance Plus product line; executed comprehensive international price diversion and floor limit models.</w:t>
      </w:r>
      <w:r w:rsidDel="00000000" w:rsidR="00000000" w:rsidRPr="00000000">
        <w:rPr>
          <w:rtl w:val="0"/>
        </w:rPr>
      </w:r>
    </w:p>
    <w:p w:rsidR="00000000" w:rsidDel="00000000" w:rsidP="00000000" w:rsidRDefault="00000000" w:rsidRPr="00000000" w14:paraId="0000004A">
      <w:pPr>
        <w:numPr>
          <w:ilvl w:val="0"/>
          <w:numId w:val="6"/>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Benchmarking Analytics: Conducted cross-operating unit financial benchmarking studies across major brand portfolios including Neutrogena, Skillman, and Ethicon to drive structural cost efficiencies.</w:t>
      </w:r>
      <w:r w:rsidDel="00000000" w:rsidR="00000000" w:rsidRPr="00000000">
        <w:rPr>
          <w:rtl w:val="0"/>
        </w:rPr>
      </w:r>
    </w:p>
    <w:p w:rsidR="00000000" w:rsidDel="00000000" w:rsidP="00000000" w:rsidRDefault="00000000" w:rsidRPr="00000000" w14:paraId="0000004B">
      <w:pPr>
        <w:spacing w:after="240" w:before="180" w:lineRule="auto"/>
        <w:rPr>
          <w:sz w:val="20"/>
          <w:szCs w:val="20"/>
        </w:rPr>
      </w:pPr>
      <w:r w:rsidDel="00000000" w:rsidR="00000000" w:rsidRPr="00000000">
        <w:rPr>
          <w:sz w:val="20"/>
          <w:szCs w:val="20"/>
          <w:rtl w:val="0"/>
        </w:rPr>
        <w:t xml:space="preserve">Ford Motor Company | Dearborn, MI</w:t>
      </w:r>
    </w:p>
    <w:p w:rsidR="00000000" w:rsidDel="00000000" w:rsidP="00000000" w:rsidRDefault="00000000" w:rsidRPr="00000000" w14:paraId="0000004C">
      <w:pPr>
        <w:spacing w:after="240" w:before="180" w:lineRule="auto"/>
        <w:rPr>
          <w:sz w:val="20"/>
          <w:szCs w:val="20"/>
        </w:rPr>
      </w:pPr>
      <w:r w:rsidDel="00000000" w:rsidR="00000000" w:rsidRPr="00000000">
        <w:rPr>
          <w:i w:val="1"/>
          <w:iCs w:val="1"/>
          <w:sz w:val="20"/>
          <w:szCs w:val="20"/>
          <w:rtl w:val="0"/>
        </w:rPr>
        <w:t xml:space="preserve">MBA Finance Leadership Development Program (LDP)</w:t>
      </w:r>
      <w:r w:rsidDel="00000000" w:rsidR="00000000" w:rsidRPr="00000000">
        <w:rPr>
          <w:sz w:val="20"/>
          <w:szCs w:val="20"/>
          <w:rtl w:val="0"/>
        </w:rPr>
        <w:t xml:space="preserve"> | 2005 – 2007</w:t>
      </w:r>
    </w:p>
    <w:p w:rsidR="00000000" w:rsidDel="00000000" w:rsidP="00000000" w:rsidRDefault="00000000" w:rsidRPr="00000000" w14:paraId="0000004D">
      <w:pPr>
        <w:spacing w:after="240" w:before="180" w:lineRule="auto"/>
        <w:rPr>
          <w:sz w:val="20"/>
          <w:szCs w:val="20"/>
        </w:rPr>
      </w:pPr>
      <w:r w:rsidDel="00000000" w:rsidR="00000000" w:rsidRPr="00000000">
        <w:rPr>
          <w:sz w:val="20"/>
          <w:szCs w:val="20"/>
          <w:rtl w:val="0"/>
        </w:rPr>
        <w:t xml:space="preserve">Selected for and graduated from Ford's elite, two-year rotational MBA Leadership Development Program within a $158B automotive enterprise.</w:t>
      </w:r>
    </w:p>
    <w:p w:rsidR="00000000" w:rsidDel="00000000" w:rsidP="00000000" w:rsidRDefault="00000000" w:rsidRPr="00000000" w14:paraId="0000004E">
      <w:pPr>
        <w:numPr>
          <w:ilvl w:val="0"/>
          <w:numId w:val="12"/>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SEC Financial Reporting: Directed complex financial modeling and reporting for footnote 23 disclosures across $1.7B in active pension expenses for official 10-Q and 10-K SEC filings.</w:t>
      </w:r>
      <w:r w:rsidDel="00000000" w:rsidR="00000000" w:rsidRPr="00000000">
        <w:rPr>
          <w:rtl w:val="0"/>
        </w:rPr>
      </w:r>
    </w:p>
    <w:p w:rsidR="00000000" w:rsidDel="00000000" w:rsidP="00000000" w:rsidRDefault="00000000" w:rsidRPr="00000000" w14:paraId="0000004F">
      <w:pPr>
        <w:numPr>
          <w:ilvl w:val="0"/>
          <w:numId w:val="12"/>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Audit Management: Facilitated rigorous testing, data validation, and technical attestation workflows in direct partnership with PricewaterhouseCoopers (PwC) audit partners.</w:t>
      </w:r>
      <w:r w:rsidDel="00000000" w:rsidR="00000000" w:rsidRPr="00000000">
        <w:rPr>
          <w:rtl w:val="0"/>
        </w:rPr>
      </w:r>
    </w:p>
    <w:p w:rsidR="00000000" w:rsidDel="00000000" w:rsidP="00000000" w:rsidRDefault="00000000" w:rsidRPr="00000000" w14:paraId="00000050">
      <w:pPr>
        <w:numPr>
          <w:ilvl w:val="0"/>
          <w:numId w:val="12"/>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Corporate Recognition: Earned formal designation as a Top Performer by the Employee Benefits Finance Director and Controller; honored with multiple Ford Corporate Excellence Awards for audit and reporting achievements.</w:t>
      </w:r>
      <w:r w:rsidDel="00000000" w:rsidR="00000000" w:rsidRPr="00000000">
        <w:rPr>
          <w:rtl w:val="0"/>
        </w:rPr>
      </w:r>
    </w:p>
    <w:p w:rsidR="00000000" w:rsidDel="00000000" w:rsidP="00000000" w:rsidRDefault="00000000" w:rsidRPr="00000000" w14:paraId="00000051">
      <w:pPr>
        <w:spacing w:after="180" w:before="360" w:lineRule="auto"/>
        <w:rPr>
          <w:sz w:val="20"/>
          <w:szCs w:val="20"/>
        </w:rPr>
      </w:pPr>
      <w:r w:rsidDel="00000000" w:rsidR="00000000" w:rsidRPr="00000000">
        <w:rPr>
          <w:sz w:val="20"/>
          <w:szCs w:val="20"/>
          <w:rtl w:val="0"/>
        </w:rPr>
        <w:t xml:space="preserve">EDUCATION</w:t>
      </w:r>
    </w:p>
    <w:p w:rsidR="00000000" w:rsidDel="00000000" w:rsidP="00000000" w:rsidRDefault="00000000" w:rsidRPr="00000000" w14:paraId="00000052">
      <w:pPr>
        <w:numPr>
          <w:ilvl w:val="0"/>
          <w:numId w:val="4"/>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Tulane University Law School | New Orleans, LA</w:t>
        <w:br w:type="textWrapping"/>
      </w:r>
      <w:r w:rsidDel="00000000" w:rsidR="00000000" w:rsidRPr="00000000">
        <w:rPr>
          <w:i w:val="1"/>
          <w:iCs w:val="1"/>
          <w:sz w:val="20"/>
          <w:szCs w:val="20"/>
          <w:rtl w:val="0"/>
        </w:rPr>
        <w:t xml:space="preserve">Juris Doctor (J.D.)</w:t>
      </w:r>
      <w:r w:rsidDel="00000000" w:rsidR="00000000" w:rsidRPr="00000000">
        <w:rPr>
          <w:sz w:val="20"/>
          <w:szCs w:val="20"/>
          <w:rtl w:val="0"/>
        </w:rPr>
        <w:t xml:space="preserve"> | </w:t>
      </w:r>
      <w:r w:rsidDel="00000000" w:rsidR="00000000" w:rsidRPr="00000000">
        <w:rPr>
          <w:i w:val="1"/>
          <w:iCs w:val="1"/>
          <w:sz w:val="20"/>
          <w:szCs w:val="20"/>
          <w:rtl w:val="0"/>
        </w:rPr>
        <w:t xml:space="preserve">Honors, Partial Scholarship</w:t>
      </w:r>
      <w:r w:rsidDel="00000000" w:rsidR="00000000" w:rsidRPr="00000000">
        <w:rPr>
          <w:rtl w:val="0"/>
        </w:rPr>
      </w:r>
    </w:p>
    <w:p w:rsidR="00000000" w:rsidDel="00000000" w:rsidP="00000000" w:rsidRDefault="00000000" w:rsidRPr="00000000" w14:paraId="00000053">
      <w:pPr>
        <w:numPr>
          <w:ilvl w:val="0"/>
          <w:numId w:val="4"/>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Tulane University A.B. Freeman School of Business | New Orleans, LA</w:t>
        <w:br w:type="textWrapping"/>
      </w:r>
      <w:r w:rsidDel="00000000" w:rsidR="00000000" w:rsidRPr="00000000">
        <w:rPr>
          <w:i w:val="1"/>
          <w:iCs w:val="1"/>
          <w:sz w:val="20"/>
          <w:szCs w:val="20"/>
          <w:rtl w:val="0"/>
        </w:rPr>
        <w:t xml:space="preserve">Master of Business Administration (M.B.A.)</w:t>
      </w:r>
      <w:r w:rsidDel="00000000" w:rsidR="00000000" w:rsidRPr="00000000">
        <w:rPr>
          <w:rtl w:val="0"/>
        </w:rPr>
      </w:r>
    </w:p>
    <w:p w:rsidR="00000000" w:rsidDel="00000000" w:rsidP="00000000" w:rsidRDefault="00000000" w:rsidRPr="00000000" w14:paraId="00000054">
      <w:pPr>
        <w:numPr>
          <w:ilvl w:val="0"/>
          <w:numId w:val="4"/>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University of Southern California | Los Angeles, CA</w:t>
        <w:br w:type="textWrapping"/>
      </w:r>
      <w:r w:rsidDel="00000000" w:rsidR="00000000" w:rsidRPr="00000000">
        <w:rPr>
          <w:i w:val="1"/>
          <w:iCs w:val="1"/>
          <w:sz w:val="20"/>
          <w:szCs w:val="20"/>
          <w:rtl w:val="0"/>
        </w:rPr>
        <w:t xml:space="preserve">Bachelor of Arts (B.A.), Psychology</w:t>
      </w:r>
      <w:r w:rsidDel="00000000" w:rsidR="00000000" w:rsidRPr="00000000">
        <w:rPr>
          <w:rtl w:val="0"/>
        </w:rPr>
      </w:r>
    </w:p>
    <w:p w:rsidR="00000000" w:rsidDel="00000000" w:rsidP="00000000" w:rsidRDefault="00000000" w:rsidRPr="00000000" w14:paraId="00000055">
      <w:pPr>
        <w:spacing w:after="180" w:before="360" w:lineRule="auto"/>
        <w:rPr>
          <w:sz w:val="20"/>
          <w:szCs w:val="20"/>
        </w:rPr>
      </w:pPr>
      <w:r w:rsidDel="00000000" w:rsidR="00000000" w:rsidRPr="00000000">
        <w:rPr>
          <w:sz w:val="20"/>
          <w:szCs w:val="20"/>
          <w:rtl w:val="0"/>
        </w:rPr>
        <w:t xml:space="preserve">PROFESSIONAL AWARDS</w:t>
      </w:r>
    </w:p>
    <w:p w:rsidR="00000000" w:rsidDel="00000000" w:rsidP="00000000" w:rsidRDefault="00000000" w:rsidRPr="00000000" w14:paraId="00000056">
      <w:pPr>
        <w:numPr>
          <w:ilvl w:val="0"/>
          <w:numId w:val="10"/>
        </w:numPr>
        <w:spacing w:after="0" w:before="180" w:lineRule="auto"/>
        <w:ind w:left="720" w:hanging="360"/>
        <w:rPr>
          <w:rFonts w:ascii="Arial" w:cs="Arial" w:eastAsia="Arial" w:hAnsi="Arial"/>
          <w:sz w:val="20"/>
          <w:szCs w:val="20"/>
        </w:rPr>
      </w:pPr>
      <w:r w:rsidDel="00000000" w:rsidR="00000000" w:rsidRPr="00000000">
        <w:rPr>
          <w:sz w:val="20"/>
          <w:szCs w:val="20"/>
          <w:rtl w:val="0"/>
        </w:rPr>
        <w:t xml:space="preserve">Ford Corporate Excellence Award – Resolved highly complex Sarbanes-Oxley (SOX) "red flag" reporting issues (2006)</w:t>
      </w:r>
      <w:r w:rsidDel="00000000" w:rsidR="00000000" w:rsidRPr="00000000">
        <w:rPr>
          <w:rtl w:val="0"/>
        </w:rPr>
      </w:r>
    </w:p>
    <w:p w:rsidR="00000000" w:rsidDel="00000000" w:rsidP="00000000" w:rsidRDefault="00000000" w:rsidRPr="00000000" w14:paraId="00000057">
      <w:pPr>
        <w:numPr>
          <w:ilvl w:val="0"/>
          <w:numId w:val="10"/>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Ford Motor Company MBA LDP Graduate – Completed comprehensive 2-year executive fast-track (2007)</w:t>
      </w:r>
      <w:r w:rsidDel="00000000" w:rsidR="00000000" w:rsidRPr="00000000">
        <w:rPr>
          <w:rtl w:val="0"/>
        </w:rPr>
      </w:r>
    </w:p>
    <w:p w:rsidR="00000000" w:rsidDel="00000000" w:rsidP="00000000" w:rsidRDefault="00000000" w:rsidRPr="00000000" w14:paraId="00000058">
      <w:pPr>
        <w:numPr>
          <w:ilvl w:val="0"/>
          <w:numId w:val="10"/>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Medtronic Spotlight Award – Authored the Sales, Inventory, Operations, and Planning Model (2019)</w:t>
      </w:r>
      <w:r w:rsidDel="00000000" w:rsidR="00000000" w:rsidRPr="00000000">
        <w:rPr>
          <w:rtl w:val="0"/>
        </w:rPr>
      </w:r>
    </w:p>
    <w:p w:rsidR="00000000" w:rsidDel="00000000" w:rsidP="00000000" w:rsidRDefault="00000000" w:rsidRPr="00000000" w14:paraId="00000059">
      <w:pPr>
        <w:numPr>
          <w:ilvl w:val="0"/>
          <w:numId w:val="10"/>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Medtronic Boundary Breaker Award – Deployed the optimized US Go-to-Market commercial blueprint (2021)</w:t>
      </w:r>
      <w:r w:rsidDel="00000000" w:rsidR="00000000" w:rsidRPr="00000000">
        <w:rPr>
          <w:rtl w:val="0"/>
        </w:rPr>
      </w:r>
    </w:p>
    <w:p w:rsidR="00000000" w:rsidDel="00000000" w:rsidP="00000000" w:rsidRDefault="00000000" w:rsidRPr="00000000" w14:paraId="0000005A">
      <w:pPr>
        <w:numPr>
          <w:ilvl w:val="0"/>
          <w:numId w:val="10"/>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Medtronic Standing Ovation Award – Spearheaded the new corporate Market Share predictive model (2022)</w:t>
      </w:r>
      <w:r w:rsidDel="00000000" w:rsidR="00000000" w:rsidRPr="00000000">
        <w:rPr>
          <w:rtl w:val="0"/>
        </w:rPr>
      </w:r>
    </w:p>
    <w:p w:rsidR="00000000" w:rsidDel="00000000" w:rsidP="00000000" w:rsidRDefault="00000000" w:rsidRPr="00000000" w14:paraId="0000005B">
      <w:pPr>
        <w:numPr>
          <w:ilvl w:val="0"/>
          <w:numId w:val="10"/>
        </w:numPr>
        <w:spacing w:after="0" w:before="0" w:lineRule="auto"/>
        <w:ind w:left="720" w:hanging="360"/>
        <w:rPr>
          <w:rFonts w:ascii="Arial" w:cs="Arial" w:eastAsia="Arial" w:hAnsi="Arial"/>
          <w:sz w:val="20"/>
          <w:szCs w:val="20"/>
        </w:rPr>
      </w:pPr>
      <w:r w:rsidDel="00000000" w:rsidR="00000000" w:rsidRPr="00000000">
        <w:rPr>
          <w:sz w:val="20"/>
          <w:szCs w:val="20"/>
          <w:rtl w:val="0"/>
        </w:rPr>
        <w:t xml:space="preserve">Medtronic Boundary Breaker Award – Negotiated $2M in structural savings with a key contract manufacturer (2023)</w:t>
      </w:r>
      <w:r w:rsidDel="00000000" w:rsidR="00000000" w:rsidRPr="00000000">
        <w:rPr>
          <w:rtl w:val="0"/>
        </w:rPr>
      </w:r>
    </w:p>
    <w:p w:rsidR="00000000" w:rsidDel="00000000" w:rsidP="00000000" w:rsidRDefault="00000000" w:rsidRPr="00000000" w14:paraId="0000005C">
      <w:pPr>
        <w:numPr>
          <w:ilvl w:val="0"/>
          <w:numId w:val="10"/>
        </w:numPr>
        <w:spacing w:after="420" w:before="0" w:lineRule="auto"/>
        <w:ind w:left="720" w:hanging="360"/>
        <w:rPr>
          <w:rFonts w:ascii="Arial" w:cs="Arial" w:eastAsia="Arial" w:hAnsi="Arial"/>
          <w:sz w:val="20"/>
          <w:szCs w:val="20"/>
        </w:rPr>
      </w:pPr>
      <w:r w:rsidDel="00000000" w:rsidR="00000000" w:rsidRPr="00000000">
        <w:rPr>
          <w:sz w:val="20"/>
          <w:szCs w:val="20"/>
          <w:rtl w:val="0"/>
        </w:rPr>
        <w:t xml:space="preserve">Medtronic Strategic Partner Award – Recognized for excellence across Enterprise Accounts (2024)</w:t>
      </w: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smP3TLlRnh8YaIjba8oPFIAL8Q==">CgMxLjA4AHIhMVJpdFVlYnlJSHZia0diY1Y1c1JNYjEybHVqVjBuNG5o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